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F3" w:rsidRDefault="003A73F3" w:rsidP="003A73F3">
      <w:pPr>
        <w:spacing w:before="135" w:after="0" w:line="720" w:lineRule="atLeast"/>
        <w:jc w:val="both"/>
        <w:textAlignment w:val="baseline"/>
        <w:outlineLvl w:val="0"/>
        <w:rPr>
          <w:rFonts w:asciiTheme="majorHAnsi" w:eastAsia="Times New Roman" w:hAnsiTheme="majorHAnsi" w:cs="Times New Roman"/>
          <w:b/>
          <w:kern w:val="36"/>
          <w:sz w:val="28"/>
          <w:szCs w:val="28"/>
          <w:lang w:val="en-US" w:eastAsia="pt-PT"/>
        </w:rPr>
      </w:pPr>
      <w:r>
        <w:rPr>
          <w:rFonts w:asciiTheme="majorHAnsi" w:eastAsia="Times New Roman" w:hAnsiTheme="majorHAnsi" w:cs="Times New Roman"/>
          <w:b/>
          <w:kern w:val="36"/>
          <w:sz w:val="28"/>
          <w:szCs w:val="28"/>
          <w:lang w:val="en-US" w:eastAsia="pt-PT"/>
        </w:rPr>
        <w:t>“</w:t>
      </w:r>
      <w:r w:rsidRPr="003A73F3">
        <w:rPr>
          <w:rFonts w:asciiTheme="majorHAnsi" w:eastAsia="Times New Roman" w:hAnsiTheme="majorHAnsi" w:cs="Times New Roman"/>
          <w:b/>
          <w:kern w:val="36"/>
          <w:sz w:val="28"/>
          <w:szCs w:val="28"/>
          <w:lang w:val="en-US" w:eastAsia="pt-PT"/>
        </w:rPr>
        <w:t>Tina Turner Gives Up U.S. Citizenship---Big FATCA Wheel Keep On Turnin'</w:t>
      </w:r>
      <w:r>
        <w:rPr>
          <w:rFonts w:asciiTheme="majorHAnsi" w:eastAsia="Times New Roman" w:hAnsiTheme="majorHAnsi" w:cs="Times New Roman"/>
          <w:b/>
          <w:kern w:val="36"/>
          <w:sz w:val="28"/>
          <w:szCs w:val="28"/>
          <w:lang w:val="en-US" w:eastAsia="pt-PT"/>
        </w:rPr>
        <w:t>”</w:t>
      </w:r>
    </w:p>
    <w:p w:rsidR="003A73F3" w:rsidRDefault="003A73F3" w:rsidP="003A73F3">
      <w:pPr>
        <w:spacing w:before="135" w:after="0" w:line="720" w:lineRule="atLeast"/>
        <w:jc w:val="both"/>
        <w:textAlignment w:val="baseline"/>
        <w:outlineLvl w:val="0"/>
        <w:rPr>
          <w:rFonts w:asciiTheme="majorHAnsi" w:eastAsia="Times New Roman" w:hAnsiTheme="majorHAnsi" w:cs="Times New Roman"/>
          <w:b/>
          <w:kern w:val="36"/>
          <w:sz w:val="28"/>
          <w:szCs w:val="28"/>
          <w:lang w:val="en-US" w:eastAsia="pt-PT"/>
        </w:rPr>
      </w:pPr>
      <w:r>
        <w:rPr>
          <w:rFonts w:asciiTheme="majorHAnsi" w:eastAsia="Times New Roman" w:hAnsiTheme="majorHAnsi" w:cs="Times New Roman"/>
          <w:b/>
          <w:noProof/>
          <w:kern w:val="36"/>
          <w:sz w:val="28"/>
          <w:szCs w:val="28"/>
          <w:lang w:eastAsia="pt-PT"/>
        </w:rPr>
        <w:drawing>
          <wp:anchor distT="0" distB="0" distL="114300" distR="114300" simplePos="0" relativeHeight="251658240" behindDoc="0" locked="0" layoutInCell="1" allowOverlap="1">
            <wp:simplePos x="0" y="0"/>
            <wp:positionH relativeFrom="column">
              <wp:posOffset>1139190</wp:posOffset>
            </wp:positionH>
            <wp:positionV relativeFrom="paragraph">
              <wp:posOffset>100330</wp:posOffset>
            </wp:positionV>
            <wp:extent cx="3517900" cy="2238375"/>
            <wp:effectExtent l="19050" t="0" r="635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cstate="print"/>
                    <a:srcRect/>
                    <a:stretch>
                      <a:fillRect/>
                    </a:stretch>
                  </pic:blipFill>
                  <pic:spPr bwMode="auto">
                    <a:xfrm>
                      <a:off x="0" y="0"/>
                      <a:ext cx="3517900" cy="2238375"/>
                    </a:xfrm>
                    <a:prstGeom prst="rect">
                      <a:avLst/>
                    </a:prstGeom>
                    <a:noFill/>
                    <a:ln w="9525">
                      <a:noFill/>
                      <a:miter lim="800000"/>
                      <a:headEnd/>
                      <a:tailEnd/>
                    </a:ln>
                  </pic:spPr>
                </pic:pic>
              </a:graphicData>
            </a:graphic>
          </wp:anchor>
        </w:drawing>
      </w:r>
    </w:p>
    <w:p w:rsidR="003A73F3" w:rsidRPr="003A73F3" w:rsidRDefault="003A73F3" w:rsidP="003A73F3">
      <w:pPr>
        <w:spacing w:before="135" w:after="0" w:line="720" w:lineRule="atLeast"/>
        <w:jc w:val="both"/>
        <w:textAlignment w:val="baseline"/>
        <w:outlineLvl w:val="0"/>
        <w:rPr>
          <w:rFonts w:asciiTheme="majorHAnsi" w:eastAsia="Times New Roman" w:hAnsiTheme="majorHAnsi" w:cs="Times New Roman"/>
          <w:b/>
          <w:kern w:val="36"/>
          <w:sz w:val="28"/>
          <w:szCs w:val="28"/>
          <w:lang w:val="en-US" w:eastAsia="pt-PT"/>
        </w:rPr>
      </w:pPr>
    </w:p>
    <w:p w:rsidR="003A73F3" w:rsidRPr="003A73F3" w:rsidRDefault="003A73F3" w:rsidP="003A73F3">
      <w:pPr>
        <w:spacing w:after="0" w:line="195" w:lineRule="atLeast"/>
        <w:jc w:val="both"/>
        <w:textAlignment w:val="baseline"/>
        <w:rPr>
          <w:rFonts w:asciiTheme="majorHAnsi" w:eastAsia="Times New Roman" w:hAnsiTheme="majorHAnsi" w:cs="Times New Roman"/>
          <w:sz w:val="24"/>
          <w:szCs w:val="24"/>
          <w:lang w:val="en-US" w:eastAsia="pt-PT"/>
        </w:rPr>
      </w:pPr>
    </w:p>
    <w:p w:rsidR="003A73F3" w:rsidRDefault="003A73F3" w:rsidP="003A73F3">
      <w:pPr>
        <w:spacing w:after="0" w:line="360" w:lineRule="atLeast"/>
        <w:jc w:val="both"/>
        <w:textAlignment w:val="baseline"/>
        <w:rPr>
          <w:rFonts w:asciiTheme="majorHAnsi" w:eastAsia="Times New Roman" w:hAnsiTheme="majorHAnsi" w:cs="Times New Roman"/>
          <w:b/>
          <w:sz w:val="24"/>
          <w:szCs w:val="24"/>
          <w:lang w:val="en-US" w:eastAsia="pt-PT"/>
        </w:rPr>
      </w:pPr>
    </w:p>
    <w:p w:rsidR="003A73F3" w:rsidRDefault="003A73F3" w:rsidP="003A73F3">
      <w:pPr>
        <w:spacing w:after="0" w:line="360" w:lineRule="atLeast"/>
        <w:jc w:val="both"/>
        <w:textAlignment w:val="baseline"/>
        <w:rPr>
          <w:rFonts w:asciiTheme="majorHAnsi" w:eastAsia="Times New Roman" w:hAnsiTheme="majorHAnsi" w:cs="Times New Roman"/>
          <w:b/>
          <w:sz w:val="24"/>
          <w:szCs w:val="24"/>
          <w:lang w:val="en-US" w:eastAsia="pt-PT"/>
        </w:rPr>
      </w:pPr>
    </w:p>
    <w:p w:rsidR="003A73F3" w:rsidRDefault="003A73F3" w:rsidP="003A73F3">
      <w:pPr>
        <w:spacing w:after="0" w:line="360" w:lineRule="atLeast"/>
        <w:jc w:val="both"/>
        <w:textAlignment w:val="baseline"/>
        <w:rPr>
          <w:rFonts w:asciiTheme="majorHAnsi" w:eastAsia="Times New Roman" w:hAnsiTheme="majorHAnsi" w:cs="Times New Roman"/>
          <w:b/>
          <w:sz w:val="24"/>
          <w:szCs w:val="24"/>
          <w:lang w:val="en-US" w:eastAsia="pt-PT"/>
        </w:rPr>
      </w:pPr>
    </w:p>
    <w:p w:rsidR="003A73F3" w:rsidRDefault="003A73F3" w:rsidP="003A73F3">
      <w:pPr>
        <w:spacing w:after="0" w:line="360" w:lineRule="atLeast"/>
        <w:jc w:val="both"/>
        <w:textAlignment w:val="baseline"/>
        <w:rPr>
          <w:rFonts w:asciiTheme="majorHAnsi" w:eastAsia="Times New Roman" w:hAnsiTheme="majorHAnsi" w:cs="Times New Roman"/>
          <w:b/>
          <w:sz w:val="24"/>
          <w:szCs w:val="24"/>
          <w:lang w:val="en-US" w:eastAsia="pt-PT"/>
        </w:rPr>
      </w:pPr>
    </w:p>
    <w:p w:rsidR="003A73F3" w:rsidRDefault="003A73F3" w:rsidP="003A73F3">
      <w:pPr>
        <w:spacing w:after="0" w:line="360" w:lineRule="atLeast"/>
        <w:jc w:val="both"/>
        <w:textAlignment w:val="baseline"/>
        <w:rPr>
          <w:rFonts w:asciiTheme="majorHAnsi" w:eastAsia="Times New Roman" w:hAnsiTheme="majorHAnsi" w:cs="Times New Roman"/>
          <w:b/>
          <w:sz w:val="24"/>
          <w:szCs w:val="24"/>
          <w:lang w:val="en-US" w:eastAsia="pt-PT"/>
        </w:rPr>
      </w:pPr>
    </w:p>
    <w:p w:rsidR="003A73F3" w:rsidRDefault="003A73F3" w:rsidP="003A73F3">
      <w:pPr>
        <w:spacing w:after="0" w:line="360" w:lineRule="atLeast"/>
        <w:jc w:val="both"/>
        <w:textAlignment w:val="baseline"/>
        <w:rPr>
          <w:rFonts w:asciiTheme="majorHAnsi" w:eastAsia="Times New Roman" w:hAnsiTheme="majorHAnsi" w:cs="Times New Roman"/>
          <w:b/>
          <w:sz w:val="24"/>
          <w:szCs w:val="24"/>
          <w:lang w:val="en-US" w:eastAsia="pt-PT"/>
        </w:rPr>
      </w:pPr>
    </w:p>
    <w:p w:rsidR="003A73F3" w:rsidRPr="003A73F3" w:rsidRDefault="003A73F3" w:rsidP="003A73F3">
      <w:pPr>
        <w:spacing w:after="0" w:line="360" w:lineRule="atLeast"/>
        <w:jc w:val="both"/>
        <w:textAlignment w:val="baseline"/>
        <w:rPr>
          <w:rFonts w:asciiTheme="majorHAnsi" w:eastAsia="Times New Roman" w:hAnsiTheme="majorHAnsi" w:cs="Times New Roman"/>
          <w:b/>
          <w:sz w:val="24"/>
          <w:szCs w:val="24"/>
          <w:lang w:val="en-US" w:eastAsia="pt-PT"/>
        </w:rPr>
      </w:pPr>
      <w:r w:rsidRPr="003A73F3">
        <w:rPr>
          <w:rFonts w:asciiTheme="majorHAnsi" w:eastAsia="Times New Roman" w:hAnsiTheme="majorHAnsi" w:cs="Times New Roman"/>
          <w:b/>
          <w:sz w:val="24"/>
          <w:szCs w:val="24"/>
          <w:lang w:val="en-US" w:eastAsia="pt-PT"/>
        </w:rPr>
        <w:t>By: FORBES MAGAZINE</w:t>
      </w:r>
    </w:p>
    <w:p w:rsidR="003A73F3" w:rsidRDefault="003A73F3" w:rsidP="003A73F3">
      <w:pPr>
        <w:spacing w:after="0" w:line="360" w:lineRule="atLeast"/>
        <w:jc w:val="both"/>
        <w:textAlignment w:val="baseline"/>
        <w:rPr>
          <w:rFonts w:asciiTheme="majorHAnsi" w:eastAsia="Times New Roman" w:hAnsiTheme="majorHAnsi" w:cs="Times New Roman"/>
          <w:sz w:val="24"/>
          <w:szCs w:val="24"/>
          <w:lang w:val="en-US" w:eastAsia="pt-PT"/>
        </w:rPr>
      </w:pPr>
    </w:p>
    <w:p w:rsidR="003A73F3" w:rsidRPr="003A73F3" w:rsidRDefault="003A73F3" w:rsidP="003A73F3">
      <w:pPr>
        <w:spacing w:after="0" w:line="360" w:lineRule="atLeast"/>
        <w:jc w:val="both"/>
        <w:textAlignment w:val="baseline"/>
        <w:rPr>
          <w:rFonts w:asciiTheme="majorHAnsi" w:eastAsia="Times New Roman" w:hAnsiTheme="majorHAnsi" w:cs="Times New Roman"/>
          <w:sz w:val="24"/>
          <w:szCs w:val="24"/>
          <w:lang w:val="en-US" w:eastAsia="pt-PT"/>
        </w:rPr>
      </w:pPr>
      <w:r w:rsidRPr="003A73F3">
        <w:rPr>
          <w:rFonts w:asciiTheme="majorHAnsi" w:eastAsia="Times New Roman" w:hAnsiTheme="majorHAnsi" w:cs="Times New Roman"/>
          <w:sz w:val="24"/>
          <w:szCs w:val="24"/>
          <w:lang w:val="en-US" w:eastAsia="pt-PT"/>
        </w:rPr>
        <w:t>It’s no surprise that </w:t>
      </w:r>
      <w:hyperlink r:id="rId5" w:tgtFrame="_blank" w:history="1">
        <w:r w:rsidRPr="003A73F3">
          <w:rPr>
            <w:rFonts w:asciiTheme="majorHAnsi" w:eastAsia="Times New Roman" w:hAnsiTheme="majorHAnsi" w:cs="Times New Roman"/>
            <w:sz w:val="24"/>
            <w:szCs w:val="24"/>
            <w:u w:val="single"/>
            <w:lang w:val="en-US" w:eastAsia="pt-PT"/>
          </w:rPr>
          <w:t>Tina Turner is no longer American</w:t>
        </w:r>
      </w:hyperlink>
      <w:r w:rsidRPr="003A73F3">
        <w:rPr>
          <w:rFonts w:asciiTheme="majorHAnsi" w:eastAsia="Times New Roman" w:hAnsiTheme="majorHAnsi" w:cs="Times New Roman"/>
          <w:sz w:val="24"/>
          <w:szCs w:val="24"/>
          <w:lang w:val="en-US" w:eastAsia="pt-PT"/>
        </w:rPr>
        <w:t>. The U.S. Embassy in Bern, Switzerland confirms that she was in the embassy in late October to sign her “Statement of Voluntary Relinquishment of U.S. Citizenship.” Still, this was a long time coming.</w:t>
      </w:r>
    </w:p>
    <w:p w:rsidR="003A73F3" w:rsidRPr="003A73F3" w:rsidRDefault="003A73F3" w:rsidP="003A73F3">
      <w:pPr>
        <w:spacing w:before="225" w:after="225" w:line="360" w:lineRule="atLeast"/>
        <w:jc w:val="both"/>
        <w:textAlignment w:val="baseline"/>
        <w:rPr>
          <w:rFonts w:asciiTheme="majorHAnsi" w:eastAsia="Times New Roman" w:hAnsiTheme="majorHAnsi" w:cs="Times New Roman"/>
          <w:sz w:val="24"/>
          <w:szCs w:val="24"/>
          <w:lang w:val="en-US" w:eastAsia="pt-PT"/>
        </w:rPr>
      </w:pPr>
      <w:r w:rsidRPr="003A73F3">
        <w:rPr>
          <w:rFonts w:asciiTheme="majorHAnsi" w:eastAsia="Times New Roman" w:hAnsiTheme="majorHAnsi" w:cs="Times New Roman"/>
          <w:sz w:val="24"/>
          <w:szCs w:val="24"/>
          <w:lang w:val="en-US" w:eastAsia="pt-PT"/>
        </w:rPr>
        <w:t>Ms. Turner had announced the step in January. After her long-time residency there and marriage to German record executive Erwin Bach, it makes sense. And while it doubtless wasn’t tax motivated, our tax system doesn’t exactly help.</w:t>
      </w:r>
    </w:p>
    <w:p w:rsidR="003A73F3" w:rsidRPr="003A73F3" w:rsidRDefault="003A73F3" w:rsidP="003A73F3">
      <w:pPr>
        <w:spacing w:after="0" w:line="195" w:lineRule="atLeast"/>
        <w:jc w:val="both"/>
        <w:textAlignment w:val="baseline"/>
        <w:rPr>
          <w:rFonts w:asciiTheme="majorHAnsi" w:eastAsia="Times New Roman" w:hAnsiTheme="majorHAnsi" w:cs="Times New Roman"/>
          <w:sz w:val="24"/>
          <w:szCs w:val="24"/>
          <w:lang w:val="en-US" w:eastAsia="pt-PT"/>
        </w:rPr>
      </w:pPr>
      <w:hyperlink r:id="rId6" w:history="1">
        <w:r w:rsidRPr="003A73F3">
          <w:rPr>
            <w:rFonts w:asciiTheme="majorHAnsi" w:eastAsia="Times New Roman" w:hAnsiTheme="majorHAnsi" w:cs="Times New Roman"/>
            <w:sz w:val="24"/>
            <w:szCs w:val="24"/>
            <w:lang w:val="en-US" w:eastAsia="pt-PT"/>
          </w:rPr>
          <w:t xml:space="preserve">Trending Now: Giving Up U.S. </w:t>
        </w:r>
        <w:proofErr w:type="spellStart"/>
        <w:r w:rsidRPr="003A73F3">
          <w:rPr>
            <w:rFonts w:asciiTheme="majorHAnsi" w:eastAsia="Times New Roman" w:hAnsiTheme="majorHAnsi" w:cs="Times New Roman"/>
            <w:sz w:val="24"/>
            <w:szCs w:val="24"/>
            <w:lang w:val="en-US" w:eastAsia="pt-PT"/>
          </w:rPr>
          <w:t>Citizenship</w:t>
        </w:r>
      </w:hyperlink>
      <w:hyperlink r:id="rId7" w:history="1">
        <w:r w:rsidRPr="003A73F3">
          <w:rPr>
            <w:rFonts w:asciiTheme="majorHAnsi" w:eastAsia="Times New Roman" w:hAnsiTheme="majorHAnsi" w:cs="Times New Roman"/>
            <w:sz w:val="24"/>
            <w:szCs w:val="24"/>
            <w:lang w:val="en-US" w:eastAsia="pt-PT"/>
          </w:rPr>
          <w:t>Undisclosed</w:t>
        </w:r>
        <w:proofErr w:type="spellEnd"/>
        <w:r w:rsidRPr="003A73F3">
          <w:rPr>
            <w:rFonts w:asciiTheme="majorHAnsi" w:eastAsia="Times New Roman" w:hAnsiTheme="majorHAnsi" w:cs="Times New Roman"/>
            <w:sz w:val="24"/>
            <w:szCs w:val="24"/>
            <w:lang w:val="en-US" w:eastAsia="pt-PT"/>
          </w:rPr>
          <w:t xml:space="preserve"> Foreign Bank Accounts? They're Even More Explosive Now</w:t>
        </w:r>
      </w:hyperlink>
      <w:r w:rsidRPr="003A73F3">
        <w:rPr>
          <w:rFonts w:asciiTheme="majorHAnsi" w:eastAsia="Times New Roman" w:hAnsiTheme="majorHAnsi" w:cs="Times New Roman"/>
          <w:sz w:val="24"/>
          <w:szCs w:val="24"/>
          <w:lang w:val="en-US" w:eastAsia="pt-PT"/>
        </w:rPr>
        <w:t xml:space="preserve"> </w:t>
      </w:r>
    </w:p>
    <w:p w:rsidR="003A73F3" w:rsidRPr="003A73F3" w:rsidRDefault="003A73F3" w:rsidP="003A73F3">
      <w:pPr>
        <w:spacing w:after="0" w:line="195" w:lineRule="atLeast"/>
        <w:jc w:val="both"/>
        <w:textAlignment w:val="baseline"/>
        <w:rPr>
          <w:rFonts w:asciiTheme="majorHAnsi" w:eastAsia="Times New Roman" w:hAnsiTheme="majorHAnsi" w:cs="Times New Roman"/>
          <w:sz w:val="24"/>
          <w:szCs w:val="24"/>
          <w:lang w:val="en-US" w:eastAsia="pt-PT"/>
        </w:rPr>
      </w:pPr>
      <w:hyperlink r:id="rId8" w:history="1">
        <w:r w:rsidRPr="003A73F3">
          <w:rPr>
            <w:rFonts w:asciiTheme="majorHAnsi" w:eastAsia="Times New Roman" w:hAnsiTheme="majorHAnsi" w:cs="Times New Roman"/>
            <w:sz w:val="24"/>
            <w:szCs w:val="24"/>
            <w:lang w:val="en-US" w:eastAsia="pt-PT"/>
          </w:rPr>
          <w:t>Is Filing Your First FBAR Admitting To A Crime?</w:t>
        </w:r>
      </w:hyperlink>
    </w:p>
    <w:p w:rsidR="003A73F3" w:rsidRPr="003A73F3" w:rsidRDefault="003A73F3" w:rsidP="003A73F3">
      <w:pPr>
        <w:spacing w:before="225" w:after="225" w:line="360" w:lineRule="atLeast"/>
        <w:jc w:val="both"/>
        <w:textAlignment w:val="baseline"/>
        <w:rPr>
          <w:rFonts w:asciiTheme="majorHAnsi" w:eastAsia="Times New Roman" w:hAnsiTheme="majorHAnsi" w:cs="Times New Roman"/>
          <w:sz w:val="24"/>
          <w:szCs w:val="24"/>
          <w:lang w:val="en-US" w:eastAsia="pt-PT"/>
        </w:rPr>
      </w:pPr>
      <w:proofErr w:type="spellStart"/>
      <w:r w:rsidRPr="003A73F3">
        <w:rPr>
          <w:rFonts w:asciiTheme="majorHAnsi" w:eastAsia="Times New Roman" w:hAnsiTheme="majorHAnsi" w:cs="Times New Roman"/>
          <w:sz w:val="24"/>
          <w:szCs w:val="24"/>
          <w:lang w:val="en-US" w:eastAsia="pt-PT"/>
        </w:rPr>
        <w:t>Ms.Turner</w:t>
      </w:r>
      <w:proofErr w:type="spellEnd"/>
      <w:r w:rsidRPr="003A73F3">
        <w:rPr>
          <w:rFonts w:asciiTheme="majorHAnsi" w:eastAsia="Times New Roman" w:hAnsiTheme="majorHAnsi" w:cs="Times New Roman"/>
          <w:sz w:val="24"/>
          <w:szCs w:val="24"/>
          <w:lang w:val="en-US" w:eastAsia="pt-PT"/>
        </w:rPr>
        <w:t xml:space="preserve"> retired from the concert stage in 2009. She moved to Switzerland in 1995 when her longtime partner, Mr. Bach, was transferred. Still, if Gérard Depardieu and Nicolas </w:t>
      </w:r>
      <w:proofErr w:type="spellStart"/>
      <w:r w:rsidRPr="003A73F3">
        <w:rPr>
          <w:rFonts w:asciiTheme="majorHAnsi" w:eastAsia="Times New Roman" w:hAnsiTheme="majorHAnsi" w:cs="Times New Roman"/>
          <w:sz w:val="24"/>
          <w:szCs w:val="24"/>
          <w:lang w:val="en-US" w:eastAsia="pt-PT"/>
        </w:rPr>
        <w:t>Sarkozy</w:t>
      </w:r>
      <w:proofErr w:type="spellEnd"/>
      <w:r w:rsidRPr="003A73F3">
        <w:rPr>
          <w:rFonts w:asciiTheme="majorHAnsi" w:eastAsia="Times New Roman" w:hAnsiTheme="majorHAnsi" w:cs="Times New Roman"/>
          <w:sz w:val="24"/>
          <w:szCs w:val="24"/>
          <w:lang w:val="en-US" w:eastAsia="pt-PT"/>
        </w:rPr>
        <w:t xml:space="preserve"> are quintessentially French, Tina Turner is quintessentially American.</w:t>
      </w:r>
    </w:p>
    <w:p w:rsidR="003A73F3" w:rsidRPr="003A73F3" w:rsidRDefault="003A73F3" w:rsidP="003A73F3">
      <w:pPr>
        <w:spacing w:before="225" w:after="225" w:line="360" w:lineRule="atLeast"/>
        <w:jc w:val="both"/>
        <w:textAlignment w:val="baseline"/>
        <w:rPr>
          <w:rFonts w:asciiTheme="majorHAnsi" w:eastAsia="Times New Roman" w:hAnsiTheme="majorHAnsi" w:cs="Times New Roman"/>
          <w:sz w:val="24"/>
          <w:szCs w:val="24"/>
          <w:lang w:val="en-US" w:eastAsia="pt-PT"/>
        </w:rPr>
      </w:pPr>
      <w:r w:rsidRPr="003A73F3">
        <w:rPr>
          <w:rFonts w:asciiTheme="majorHAnsi" w:eastAsia="Times New Roman" w:hAnsiTheme="majorHAnsi" w:cs="Times New Roman"/>
          <w:sz w:val="24"/>
          <w:szCs w:val="24"/>
          <w:lang w:val="en-US" w:eastAsia="pt-PT"/>
        </w:rPr>
        <w:t xml:space="preserve">Tina Turner, born Anna Mae Bullock, lives in the Zurich suburb of </w:t>
      </w:r>
      <w:proofErr w:type="spellStart"/>
      <w:r w:rsidRPr="003A73F3">
        <w:rPr>
          <w:rFonts w:asciiTheme="majorHAnsi" w:eastAsia="Times New Roman" w:hAnsiTheme="majorHAnsi" w:cs="Times New Roman"/>
          <w:sz w:val="24"/>
          <w:szCs w:val="24"/>
          <w:lang w:val="en-US" w:eastAsia="pt-PT"/>
        </w:rPr>
        <w:t>Kuesnacht</w:t>
      </w:r>
      <w:proofErr w:type="spellEnd"/>
      <w:r w:rsidRPr="003A73F3">
        <w:rPr>
          <w:rFonts w:asciiTheme="majorHAnsi" w:eastAsia="Times New Roman" w:hAnsiTheme="majorHAnsi" w:cs="Times New Roman"/>
          <w:sz w:val="24"/>
          <w:szCs w:val="24"/>
          <w:lang w:val="en-US" w:eastAsia="pt-PT"/>
        </w:rPr>
        <w:t>. She needed approval from the canton of Zurich as well as Swiss federal authorities before receiving the red Swiss passport. Concerning taxes, it is worth noting that Swiss rates are high.</w:t>
      </w:r>
    </w:p>
    <w:p w:rsidR="003A73F3" w:rsidRPr="003A73F3" w:rsidRDefault="003A73F3" w:rsidP="003A73F3">
      <w:pPr>
        <w:spacing w:after="0" w:line="360" w:lineRule="atLeast"/>
        <w:jc w:val="both"/>
        <w:textAlignment w:val="baseline"/>
        <w:rPr>
          <w:rFonts w:asciiTheme="majorHAnsi" w:eastAsia="Times New Roman" w:hAnsiTheme="majorHAnsi" w:cs="Times New Roman"/>
          <w:sz w:val="24"/>
          <w:szCs w:val="24"/>
          <w:lang w:val="en-US" w:eastAsia="pt-PT"/>
        </w:rPr>
      </w:pPr>
      <w:r w:rsidRPr="003A73F3">
        <w:rPr>
          <w:rFonts w:asciiTheme="majorHAnsi" w:eastAsia="Times New Roman" w:hAnsiTheme="majorHAnsi" w:cs="Times New Roman"/>
          <w:sz w:val="24"/>
          <w:szCs w:val="24"/>
          <w:lang w:val="en-US" w:eastAsia="pt-PT"/>
        </w:rPr>
        <w:lastRenderedPageBreak/>
        <w:t>Yet filing tax returns in multiple nations and claiming foreign tax credits is an imperfect process that often results in tax mismatches. Add to that the annual </w:t>
      </w:r>
      <w:hyperlink r:id="rId9" w:tgtFrame="_blank" w:history="1">
        <w:r w:rsidRPr="003A73F3">
          <w:rPr>
            <w:rFonts w:asciiTheme="majorHAnsi" w:eastAsia="Times New Roman" w:hAnsiTheme="majorHAnsi" w:cs="Times New Roman"/>
            <w:sz w:val="24"/>
            <w:szCs w:val="24"/>
            <w:u w:val="single"/>
            <w:lang w:val="en-US" w:eastAsia="pt-PT"/>
          </w:rPr>
          <w:t>FBAR forms</w:t>
        </w:r>
      </w:hyperlink>
      <w:r w:rsidRPr="003A73F3">
        <w:rPr>
          <w:rFonts w:asciiTheme="majorHAnsi" w:eastAsia="Times New Roman" w:hAnsiTheme="majorHAnsi" w:cs="Times New Roman"/>
          <w:sz w:val="24"/>
          <w:szCs w:val="24"/>
          <w:lang w:val="en-US" w:eastAsia="pt-PT"/>
        </w:rPr>
        <w:t> that carry civil and criminal penalties all out of proportion to tax violations. Plus, FATCA now </w:t>
      </w:r>
      <w:hyperlink r:id="rId10" w:tgtFrame="_blank" w:history="1">
        <w:r w:rsidRPr="003A73F3">
          <w:rPr>
            <w:rFonts w:asciiTheme="majorHAnsi" w:eastAsia="Times New Roman" w:hAnsiTheme="majorHAnsi" w:cs="Times New Roman"/>
            <w:sz w:val="24"/>
            <w:szCs w:val="24"/>
            <w:u w:val="single"/>
            <w:lang w:val="en-US" w:eastAsia="pt-PT"/>
          </w:rPr>
          <w:t>requires</w:t>
        </w:r>
      </w:hyperlink>
      <w:r w:rsidRPr="003A73F3">
        <w:rPr>
          <w:rFonts w:asciiTheme="majorHAnsi" w:eastAsia="Times New Roman" w:hAnsiTheme="majorHAnsi" w:cs="Times New Roman"/>
          <w:sz w:val="24"/>
          <w:szCs w:val="24"/>
          <w:lang w:val="en-US" w:eastAsia="pt-PT"/>
        </w:rPr>
        <w:t> an annual </w:t>
      </w:r>
      <w:hyperlink r:id="rId11" w:tgtFrame="_blank" w:history="1">
        <w:r w:rsidRPr="003A73F3">
          <w:rPr>
            <w:rFonts w:asciiTheme="majorHAnsi" w:eastAsia="Times New Roman" w:hAnsiTheme="majorHAnsi" w:cs="Times New Roman"/>
            <w:sz w:val="24"/>
            <w:szCs w:val="24"/>
            <w:u w:val="single"/>
            <w:lang w:val="en-US" w:eastAsia="pt-PT"/>
          </w:rPr>
          <w:t>Form 8938</w:t>
        </w:r>
      </w:hyperlink>
      <w:r w:rsidRPr="003A73F3">
        <w:rPr>
          <w:rFonts w:asciiTheme="majorHAnsi" w:eastAsia="Times New Roman" w:hAnsiTheme="majorHAnsi" w:cs="Times New Roman"/>
          <w:sz w:val="24"/>
          <w:szCs w:val="24"/>
          <w:lang w:val="en-US" w:eastAsia="pt-PT"/>
        </w:rPr>
        <w:t> to be filed with income tax returns.</w:t>
      </w:r>
    </w:p>
    <w:p w:rsidR="003A73F3" w:rsidRPr="003A73F3" w:rsidRDefault="003A73F3" w:rsidP="003A73F3">
      <w:pPr>
        <w:spacing w:after="0" w:line="360" w:lineRule="atLeast"/>
        <w:jc w:val="both"/>
        <w:textAlignment w:val="baseline"/>
        <w:rPr>
          <w:rFonts w:asciiTheme="majorHAnsi" w:eastAsia="Times New Roman" w:hAnsiTheme="majorHAnsi" w:cs="Times New Roman"/>
          <w:sz w:val="24"/>
          <w:szCs w:val="24"/>
          <w:lang w:val="en-US" w:eastAsia="pt-PT"/>
        </w:rPr>
      </w:pPr>
      <w:r w:rsidRPr="003A73F3">
        <w:rPr>
          <w:rFonts w:asciiTheme="majorHAnsi" w:eastAsia="Times New Roman" w:hAnsiTheme="majorHAnsi" w:cs="Times New Roman"/>
          <w:sz w:val="24"/>
          <w:szCs w:val="24"/>
          <w:lang w:val="en-US" w:eastAsia="pt-PT"/>
        </w:rPr>
        <w:t>And FATCA is </w:t>
      </w:r>
      <w:hyperlink r:id="rId12" w:tgtFrame="_blank" w:history="1">
        <w:r w:rsidRPr="003A73F3">
          <w:rPr>
            <w:rFonts w:asciiTheme="majorHAnsi" w:eastAsia="Times New Roman" w:hAnsiTheme="majorHAnsi" w:cs="Times New Roman"/>
            <w:sz w:val="24"/>
            <w:szCs w:val="24"/>
            <w:u w:val="single"/>
            <w:lang w:val="en-US" w:eastAsia="pt-PT"/>
          </w:rPr>
          <w:t>ramping up now worldwide</w:t>
        </w:r>
      </w:hyperlink>
      <w:r w:rsidRPr="003A73F3">
        <w:rPr>
          <w:rFonts w:asciiTheme="majorHAnsi" w:eastAsia="Times New Roman" w:hAnsiTheme="majorHAnsi" w:cs="Times New Roman"/>
          <w:sz w:val="24"/>
          <w:szCs w:val="24"/>
          <w:lang w:val="en-US" w:eastAsia="pt-PT"/>
        </w:rPr>
        <w:t>. On its own, it is really an enforcement device, requiring foreign banks to reveal American account holders. From all accounts, there are still many who haven’t come forward.</w:t>
      </w:r>
    </w:p>
    <w:p w:rsidR="003A73F3" w:rsidRPr="003A73F3" w:rsidRDefault="003A73F3" w:rsidP="003A73F3">
      <w:pPr>
        <w:spacing w:after="0" w:line="360" w:lineRule="atLeast"/>
        <w:jc w:val="both"/>
        <w:textAlignment w:val="baseline"/>
        <w:rPr>
          <w:rFonts w:asciiTheme="majorHAnsi" w:eastAsia="Times New Roman" w:hAnsiTheme="majorHAnsi" w:cs="Times New Roman"/>
          <w:sz w:val="24"/>
          <w:szCs w:val="24"/>
          <w:lang w:val="en-US" w:eastAsia="pt-PT"/>
        </w:rPr>
      </w:pPr>
      <w:r w:rsidRPr="003A73F3">
        <w:rPr>
          <w:rFonts w:asciiTheme="majorHAnsi" w:eastAsia="Times New Roman" w:hAnsiTheme="majorHAnsi" w:cs="Times New Roman"/>
          <w:sz w:val="24"/>
          <w:szCs w:val="24"/>
          <w:lang w:val="en-US" w:eastAsia="pt-PT"/>
        </w:rPr>
        <w:t>Some countries might expect more of a land rush than Switzerland. Russia’s Vladimir Putin embraced the previously French best-known actor </w:t>
      </w:r>
      <w:hyperlink r:id="rId13" w:history="1">
        <w:r w:rsidRPr="003A73F3">
          <w:rPr>
            <w:rFonts w:asciiTheme="majorHAnsi" w:eastAsia="Times New Roman" w:hAnsiTheme="majorHAnsi" w:cs="Times New Roman"/>
            <w:sz w:val="24"/>
            <w:szCs w:val="24"/>
            <w:u w:val="single"/>
            <w:lang w:val="en-US" w:eastAsia="pt-PT"/>
          </w:rPr>
          <w:t>Gérard Depardieu</w:t>
        </w:r>
      </w:hyperlink>
      <w:r w:rsidRPr="003A73F3">
        <w:rPr>
          <w:rFonts w:asciiTheme="majorHAnsi" w:eastAsia="Times New Roman" w:hAnsiTheme="majorHAnsi" w:cs="Times New Roman"/>
          <w:sz w:val="24"/>
          <w:szCs w:val="24"/>
          <w:lang w:val="en-US" w:eastAsia="pt-PT"/>
        </w:rPr>
        <w:t> with a 13% low flat rate. That makes Russia even better than Singapore with its 18%. The latter is where Facebook’s Eduardo Saverin now calls home.</w:t>
      </w:r>
    </w:p>
    <w:p w:rsidR="003A73F3" w:rsidRPr="003A73F3" w:rsidRDefault="003A73F3" w:rsidP="003A73F3">
      <w:pPr>
        <w:spacing w:after="0" w:line="360" w:lineRule="atLeast"/>
        <w:jc w:val="both"/>
        <w:textAlignment w:val="baseline"/>
        <w:rPr>
          <w:rFonts w:asciiTheme="majorHAnsi" w:eastAsia="Times New Roman" w:hAnsiTheme="majorHAnsi" w:cs="Times New Roman"/>
          <w:sz w:val="24"/>
          <w:szCs w:val="24"/>
          <w:lang w:val="en-US" w:eastAsia="pt-PT"/>
        </w:rPr>
      </w:pPr>
      <w:r w:rsidRPr="003A73F3">
        <w:rPr>
          <w:rFonts w:asciiTheme="majorHAnsi" w:eastAsia="Times New Roman" w:hAnsiTheme="majorHAnsi" w:cs="Times New Roman"/>
          <w:sz w:val="24"/>
          <w:szCs w:val="24"/>
          <w:lang w:val="en-US" w:eastAsia="pt-PT"/>
        </w:rPr>
        <w:t>When </w:t>
      </w:r>
      <w:hyperlink r:id="rId14" w:tgtFrame="_blank" w:history="1">
        <w:r w:rsidRPr="003A73F3">
          <w:rPr>
            <w:rFonts w:asciiTheme="majorHAnsi" w:eastAsia="Times New Roman" w:hAnsiTheme="majorHAnsi" w:cs="Times New Roman"/>
            <w:sz w:val="24"/>
            <w:szCs w:val="24"/>
            <w:u w:val="single"/>
            <w:lang w:val="en-US" w:eastAsia="pt-PT"/>
          </w:rPr>
          <w:t>France’s 75%</w:t>
        </w:r>
      </w:hyperlink>
      <w:r w:rsidRPr="003A73F3">
        <w:rPr>
          <w:rFonts w:asciiTheme="majorHAnsi" w:eastAsia="Times New Roman" w:hAnsiTheme="majorHAnsi" w:cs="Times New Roman"/>
          <w:sz w:val="24"/>
          <w:szCs w:val="24"/>
          <w:lang w:val="en-US" w:eastAsia="pt-PT"/>
        </w:rPr>
        <w:t> was too much for Mr. Depardieu, Russia’s 13% seems svelte. Mr. Putin rolled out the red carpet when he granted Mr. Depardieu’s citizenship request. See what a good deal it is to pay tax in Russia, Mr. Depardieu’s visit seemed to proclaim?</w:t>
      </w:r>
    </w:p>
    <w:p w:rsidR="003A73F3" w:rsidRPr="003A73F3" w:rsidRDefault="003A73F3" w:rsidP="003A73F3">
      <w:pPr>
        <w:spacing w:after="0" w:line="360" w:lineRule="atLeast"/>
        <w:jc w:val="both"/>
        <w:textAlignment w:val="baseline"/>
        <w:rPr>
          <w:rFonts w:asciiTheme="majorHAnsi" w:eastAsia="Times New Roman" w:hAnsiTheme="majorHAnsi" w:cs="Times New Roman"/>
          <w:sz w:val="24"/>
          <w:szCs w:val="24"/>
          <w:lang w:val="en-US" w:eastAsia="pt-PT"/>
        </w:rPr>
      </w:pPr>
      <w:r w:rsidRPr="003A73F3">
        <w:rPr>
          <w:rFonts w:asciiTheme="majorHAnsi" w:eastAsia="Times New Roman" w:hAnsiTheme="majorHAnsi" w:cs="Times New Roman"/>
          <w:sz w:val="24"/>
          <w:szCs w:val="24"/>
          <w:lang w:val="en-US" w:eastAsia="pt-PT"/>
        </w:rPr>
        <w:t xml:space="preserve">France’s meteoric 75% tax rate was struck down, but will be back. Besides, France’s old 45% rate already dwarfed Russia’s 13%. LVMH’s Bernard </w:t>
      </w:r>
      <w:proofErr w:type="spellStart"/>
      <w:r w:rsidRPr="003A73F3">
        <w:rPr>
          <w:rFonts w:asciiTheme="majorHAnsi" w:eastAsia="Times New Roman" w:hAnsiTheme="majorHAnsi" w:cs="Times New Roman"/>
          <w:sz w:val="24"/>
          <w:szCs w:val="24"/>
          <w:lang w:val="en-US" w:eastAsia="pt-PT"/>
        </w:rPr>
        <w:t>Arnault</w:t>
      </w:r>
      <w:proofErr w:type="spellEnd"/>
      <w:r>
        <w:rPr>
          <w:rFonts w:asciiTheme="majorHAnsi" w:eastAsia="Times New Roman" w:hAnsiTheme="majorHAnsi" w:cs="Times New Roman"/>
          <w:sz w:val="24"/>
          <w:szCs w:val="24"/>
          <w:lang w:val="en-US" w:eastAsia="pt-PT"/>
        </w:rPr>
        <w:t xml:space="preserve"> </w:t>
      </w:r>
      <w:hyperlink r:id="rId15" w:tgtFrame="_blank" w:history="1">
        <w:r w:rsidRPr="003A73F3">
          <w:rPr>
            <w:rFonts w:asciiTheme="majorHAnsi" w:eastAsia="Times New Roman" w:hAnsiTheme="majorHAnsi" w:cs="Times New Roman"/>
            <w:sz w:val="24"/>
            <w:szCs w:val="24"/>
            <w:u w:val="single"/>
            <w:lang w:val="en-US" w:eastAsia="pt-PT"/>
          </w:rPr>
          <w:t>applied for Belgian nationality</w:t>
        </w:r>
      </w:hyperlink>
      <w:r w:rsidRPr="003A73F3">
        <w:rPr>
          <w:rFonts w:asciiTheme="majorHAnsi" w:eastAsia="Times New Roman" w:hAnsiTheme="majorHAnsi" w:cs="Times New Roman"/>
          <w:sz w:val="24"/>
          <w:szCs w:val="24"/>
          <w:lang w:val="en-US" w:eastAsia="pt-PT"/>
        </w:rPr>
        <w:t>, and many others have also voted with their feet. In Britain, the number of £1 million a year taxpayers fell by over 60%.</w:t>
      </w:r>
    </w:p>
    <w:p w:rsidR="003A73F3" w:rsidRPr="003A73F3" w:rsidRDefault="003A73F3" w:rsidP="003A73F3">
      <w:pPr>
        <w:spacing w:after="0" w:line="360" w:lineRule="atLeast"/>
        <w:jc w:val="both"/>
        <w:textAlignment w:val="baseline"/>
        <w:rPr>
          <w:rFonts w:asciiTheme="majorHAnsi" w:eastAsia="Times New Roman" w:hAnsiTheme="majorHAnsi" w:cs="Times New Roman"/>
          <w:sz w:val="24"/>
          <w:szCs w:val="24"/>
          <w:lang w:val="en-US" w:eastAsia="pt-PT"/>
        </w:rPr>
      </w:pPr>
      <w:r w:rsidRPr="003A73F3">
        <w:rPr>
          <w:rFonts w:asciiTheme="majorHAnsi" w:eastAsia="Times New Roman" w:hAnsiTheme="majorHAnsi" w:cs="Times New Roman"/>
          <w:sz w:val="24"/>
          <w:szCs w:val="24"/>
          <w:lang w:val="en-US" w:eastAsia="pt-PT"/>
        </w:rPr>
        <w:t>Given America’s controversial worldwide income tax, some look for greener pastures. </w:t>
      </w:r>
      <w:hyperlink r:id="rId16" w:tgtFrame="_blank" w:history="1">
        <w:r w:rsidRPr="003A73F3">
          <w:rPr>
            <w:rFonts w:asciiTheme="majorHAnsi" w:eastAsia="Times New Roman" w:hAnsiTheme="majorHAnsi" w:cs="Times New Roman"/>
            <w:sz w:val="24"/>
            <w:szCs w:val="24"/>
            <w:u w:val="single"/>
            <w:lang w:val="en-US" w:eastAsia="pt-PT"/>
          </w:rPr>
          <w:t>Eduardo Saverin</w:t>
        </w:r>
      </w:hyperlink>
      <w:r w:rsidRPr="003A73F3">
        <w:rPr>
          <w:rFonts w:asciiTheme="majorHAnsi" w:eastAsia="Times New Roman" w:hAnsiTheme="majorHAnsi" w:cs="Times New Roman"/>
          <w:sz w:val="24"/>
          <w:szCs w:val="24"/>
          <w:lang w:val="en-US" w:eastAsia="pt-PT"/>
        </w:rPr>
        <w:t> fled to tax-friendly Singapore on the heels of Facebook’s IPO. Yet not every exit is simple or free of U.S. tax. There is already a U.S. exit tax on giving up citizenship, and it can apply to giving up a Green Card too. Mr. Saverin’s exit triggered an even </w:t>
      </w:r>
      <w:hyperlink r:id="rId17" w:tgtFrame="_blank" w:history="1">
        <w:r w:rsidRPr="003A73F3">
          <w:rPr>
            <w:rFonts w:asciiTheme="majorHAnsi" w:eastAsia="Times New Roman" w:hAnsiTheme="majorHAnsi" w:cs="Times New Roman"/>
            <w:sz w:val="24"/>
            <w:szCs w:val="24"/>
            <w:u w:val="single"/>
            <w:lang w:val="en-US" w:eastAsia="pt-PT"/>
          </w:rPr>
          <w:t>higher exit tax proposal</w:t>
        </w:r>
      </w:hyperlink>
      <w:r w:rsidRPr="003A73F3">
        <w:rPr>
          <w:rFonts w:asciiTheme="majorHAnsi" w:eastAsia="Times New Roman" w:hAnsiTheme="majorHAnsi" w:cs="Times New Roman"/>
          <w:sz w:val="24"/>
          <w:szCs w:val="24"/>
          <w:lang w:val="en-US" w:eastAsia="pt-PT"/>
        </w:rPr>
        <w:t>.</w:t>
      </w:r>
    </w:p>
    <w:p w:rsidR="003A73F3" w:rsidRPr="003A73F3" w:rsidRDefault="003A73F3" w:rsidP="003A73F3">
      <w:pPr>
        <w:spacing w:before="225" w:after="225" w:line="360" w:lineRule="atLeast"/>
        <w:jc w:val="both"/>
        <w:textAlignment w:val="baseline"/>
        <w:rPr>
          <w:rFonts w:asciiTheme="majorHAnsi" w:eastAsia="Times New Roman" w:hAnsiTheme="majorHAnsi" w:cs="Times New Roman"/>
          <w:sz w:val="24"/>
          <w:szCs w:val="24"/>
          <w:lang w:val="en-US" w:eastAsia="pt-PT"/>
        </w:rPr>
      </w:pPr>
      <w:r w:rsidRPr="003A73F3">
        <w:rPr>
          <w:rFonts w:asciiTheme="majorHAnsi" w:eastAsia="Times New Roman" w:hAnsiTheme="majorHAnsi" w:cs="Times New Roman"/>
          <w:sz w:val="24"/>
          <w:szCs w:val="24"/>
          <w:lang w:val="en-US" w:eastAsia="pt-PT"/>
        </w:rPr>
        <w:t>Given America’s complex system and exit tax, anyone testing the water needs thoughtful planning and advice, even if Russia is gearing up for a new kind of business. It is unlikely that Switzerland will throw open its doors or that Ms. Turner will come up in many tax conversations. Even so, we can probably expect more of these conversations soon.</w:t>
      </w:r>
    </w:p>
    <w:p w:rsidR="005C6C41" w:rsidRPr="003A73F3" w:rsidRDefault="005C6C41" w:rsidP="003A73F3">
      <w:pPr>
        <w:jc w:val="both"/>
        <w:rPr>
          <w:rFonts w:asciiTheme="majorHAnsi" w:hAnsiTheme="majorHAnsi"/>
          <w:lang w:val="en-US"/>
        </w:rPr>
      </w:pPr>
    </w:p>
    <w:sectPr w:rsidR="005C6C41" w:rsidRPr="003A73F3" w:rsidSect="005C6C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73F3"/>
    <w:rsid w:val="003A73F3"/>
    <w:rsid w:val="005C6C4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41"/>
  </w:style>
  <w:style w:type="paragraph" w:styleId="Heading1">
    <w:name w:val="heading 1"/>
    <w:basedOn w:val="Normal"/>
    <w:link w:val="Heading1Char"/>
    <w:uiPriority w:val="9"/>
    <w:qFormat/>
    <w:rsid w:val="003A7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3F3"/>
    <w:rPr>
      <w:rFonts w:ascii="Times New Roman" w:eastAsia="Times New Roman" w:hAnsi="Times New Roman" w:cs="Times New Roman"/>
      <w:b/>
      <w:bCs/>
      <w:kern w:val="36"/>
      <w:sz w:val="48"/>
      <w:szCs w:val="48"/>
      <w:lang w:eastAsia="pt-PT"/>
    </w:rPr>
  </w:style>
  <w:style w:type="character" w:styleId="Hyperlink">
    <w:name w:val="Hyperlink"/>
    <w:basedOn w:val="DefaultParagraphFont"/>
    <w:uiPriority w:val="99"/>
    <w:semiHidden/>
    <w:unhideWhenUsed/>
    <w:rsid w:val="003A73F3"/>
    <w:rPr>
      <w:color w:val="0000FF"/>
      <w:u w:val="single"/>
    </w:rPr>
  </w:style>
  <w:style w:type="character" w:customStyle="1" w:styleId="apple-converted-space">
    <w:name w:val="apple-converted-space"/>
    <w:basedOn w:val="DefaultParagraphFont"/>
    <w:rsid w:val="003A73F3"/>
  </w:style>
  <w:style w:type="character" w:customStyle="1" w:styleId="text">
    <w:name w:val="text"/>
    <w:basedOn w:val="DefaultParagraphFont"/>
    <w:rsid w:val="003A73F3"/>
  </w:style>
  <w:style w:type="paragraph" w:customStyle="1" w:styleId="wp-caption-text">
    <w:name w:val="wp-caption-text"/>
    <w:basedOn w:val="Normal"/>
    <w:rsid w:val="003A73F3"/>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semiHidden/>
    <w:unhideWhenUsed/>
    <w:rsid w:val="003A73F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TMLCite">
    <w:name w:val="HTML Cite"/>
    <w:basedOn w:val="DefaultParagraphFont"/>
    <w:uiPriority w:val="99"/>
    <w:semiHidden/>
    <w:unhideWhenUsed/>
    <w:rsid w:val="003A73F3"/>
    <w:rPr>
      <w:i/>
      <w:iCs/>
    </w:rPr>
  </w:style>
  <w:style w:type="character" w:styleId="Strong">
    <w:name w:val="Strong"/>
    <w:basedOn w:val="DefaultParagraphFont"/>
    <w:uiPriority w:val="22"/>
    <w:qFormat/>
    <w:rsid w:val="003A73F3"/>
    <w:rPr>
      <w:b/>
      <w:bCs/>
    </w:rPr>
  </w:style>
  <w:style w:type="character" w:customStyle="1" w:styleId="desc">
    <w:name w:val="desc"/>
    <w:basedOn w:val="DefaultParagraphFont"/>
    <w:rsid w:val="003A73F3"/>
  </w:style>
  <w:style w:type="character" w:styleId="Emphasis">
    <w:name w:val="Emphasis"/>
    <w:basedOn w:val="DefaultParagraphFont"/>
    <w:uiPriority w:val="20"/>
    <w:qFormat/>
    <w:rsid w:val="003A73F3"/>
    <w:rPr>
      <w:i/>
      <w:iCs/>
    </w:rPr>
  </w:style>
  <w:style w:type="paragraph" w:styleId="BalloonText">
    <w:name w:val="Balloon Text"/>
    <w:basedOn w:val="Normal"/>
    <w:link w:val="BalloonTextChar"/>
    <w:uiPriority w:val="99"/>
    <w:semiHidden/>
    <w:unhideWhenUsed/>
    <w:rsid w:val="003A7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686108">
      <w:bodyDiv w:val="1"/>
      <w:marLeft w:val="0"/>
      <w:marRight w:val="0"/>
      <w:marTop w:val="0"/>
      <w:marBottom w:val="0"/>
      <w:divBdr>
        <w:top w:val="none" w:sz="0" w:space="0" w:color="auto"/>
        <w:left w:val="none" w:sz="0" w:space="0" w:color="auto"/>
        <w:bottom w:val="none" w:sz="0" w:space="0" w:color="auto"/>
        <w:right w:val="none" w:sz="0" w:space="0" w:color="auto"/>
      </w:divBdr>
      <w:divsChild>
        <w:div w:id="984624426">
          <w:marLeft w:val="0"/>
          <w:marRight w:val="0"/>
          <w:marTop w:val="0"/>
          <w:marBottom w:val="300"/>
          <w:divBdr>
            <w:top w:val="none" w:sz="0" w:space="0" w:color="auto"/>
            <w:left w:val="none" w:sz="0" w:space="0" w:color="auto"/>
            <w:bottom w:val="none" w:sz="0" w:space="0" w:color="auto"/>
            <w:right w:val="none" w:sz="0" w:space="0" w:color="auto"/>
          </w:divBdr>
          <w:divsChild>
            <w:div w:id="1376537840">
              <w:marLeft w:val="0"/>
              <w:marRight w:val="0"/>
              <w:marTop w:val="210"/>
              <w:marBottom w:val="0"/>
              <w:divBdr>
                <w:top w:val="none" w:sz="0" w:space="0" w:color="auto"/>
                <w:left w:val="none" w:sz="0" w:space="0" w:color="auto"/>
                <w:bottom w:val="none" w:sz="0" w:space="0" w:color="auto"/>
                <w:right w:val="none" w:sz="0" w:space="0" w:color="auto"/>
              </w:divBdr>
              <w:divsChild>
                <w:div w:id="421335590">
                  <w:marLeft w:val="0"/>
                  <w:marRight w:val="0"/>
                  <w:marTop w:val="0"/>
                  <w:marBottom w:val="0"/>
                  <w:divBdr>
                    <w:top w:val="single" w:sz="12" w:space="3" w:color="DBDBDB"/>
                    <w:left w:val="single" w:sz="12" w:space="0" w:color="DBDBDB"/>
                    <w:bottom w:val="single" w:sz="12" w:space="3" w:color="DBDBDB"/>
                    <w:right w:val="single" w:sz="12" w:space="0" w:color="DBDBDB"/>
                  </w:divBdr>
                  <w:divsChild>
                    <w:div w:id="925579459">
                      <w:marLeft w:val="60"/>
                      <w:marRight w:val="0"/>
                      <w:marTop w:val="0"/>
                      <w:marBottom w:val="0"/>
                      <w:divBdr>
                        <w:top w:val="none" w:sz="0" w:space="0" w:color="auto"/>
                        <w:left w:val="none" w:sz="0" w:space="0" w:color="auto"/>
                        <w:bottom w:val="none" w:sz="0" w:space="0" w:color="auto"/>
                        <w:right w:val="none" w:sz="0" w:space="0" w:color="auto"/>
                      </w:divBdr>
                    </w:div>
                    <w:div w:id="703560640">
                      <w:marLeft w:val="0"/>
                      <w:marRight w:val="150"/>
                      <w:marTop w:val="0"/>
                      <w:marBottom w:val="0"/>
                      <w:divBdr>
                        <w:top w:val="none" w:sz="0" w:space="0" w:color="auto"/>
                        <w:left w:val="none" w:sz="0" w:space="0" w:color="auto"/>
                        <w:bottom w:val="none" w:sz="0" w:space="0" w:color="auto"/>
                        <w:right w:val="none" w:sz="0" w:space="0" w:color="auto"/>
                      </w:divBdr>
                    </w:div>
                    <w:div w:id="1809587179">
                      <w:marLeft w:val="0"/>
                      <w:marRight w:val="0"/>
                      <w:marTop w:val="0"/>
                      <w:marBottom w:val="0"/>
                      <w:divBdr>
                        <w:top w:val="none" w:sz="0" w:space="0" w:color="auto"/>
                        <w:left w:val="none" w:sz="0" w:space="0" w:color="auto"/>
                        <w:bottom w:val="none" w:sz="0" w:space="0" w:color="auto"/>
                        <w:right w:val="none" w:sz="0" w:space="0" w:color="auto"/>
                      </w:divBdr>
                      <w:divsChild>
                        <w:div w:id="692921219">
                          <w:marLeft w:val="0"/>
                          <w:marRight w:val="0"/>
                          <w:marTop w:val="0"/>
                          <w:marBottom w:val="0"/>
                          <w:divBdr>
                            <w:top w:val="none" w:sz="0" w:space="0" w:color="auto"/>
                            <w:left w:val="none" w:sz="0" w:space="0" w:color="auto"/>
                            <w:bottom w:val="none" w:sz="0" w:space="0" w:color="auto"/>
                            <w:right w:val="none" w:sz="0" w:space="0" w:color="auto"/>
                          </w:divBdr>
                          <w:divsChild>
                            <w:div w:id="2860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35008">
          <w:marLeft w:val="0"/>
          <w:marRight w:val="0"/>
          <w:marTop w:val="0"/>
          <w:marBottom w:val="0"/>
          <w:divBdr>
            <w:top w:val="none" w:sz="0" w:space="0" w:color="auto"/>
            <w:left w:val="none" w:sz="0" w:space="0" w:color="auto"/>
            <w:bottom w:val="none" w:sz="0" w:space="0" w:color="auto"/>
            <w:right w:val="none" w:sz="0" w:space="0" w:color="auto"/>
          </w:divBdr>
          <w:divsChild>
            <w:div w:id="687684533">
              <w:marLeft w:val="300"/>
              <w:marRight w:val="75"/>
              <w:marTop w:val="75"/>
              <w:marBottom w:val="300"/>
              <w:divBdr>
                <w:top w:val="none" w:sz="0" w:space="0" w:color="auto"/>
                <w:left w:val="none" w:sz="0" w:space="0" w:color="auto"/>
                <w:bottom w:val="none" w:sz="0" w:space="0" w:color="auto"/>
                <w:right w:val="none" w:sz="0" w:space="0" w:color="auto"/>
              </w:divBdr>
            </w:div>
            <w:div w:id="441997254">
              <w:marLeft w:val="0"/>
              <w:marRight w:val="0"/>
              <w:marTop w:val="0"/>
              <w:marBottom w:val="0"/>
              <w:divBdr>
                <w:top w:val="none" w:sz="0" w:space="15" w:color="auto"/>
                <w:left w:val="none" w:sz="0" w:space="0" w:color="auto"/>
                <w:bottom w:val="single" w:sz="36" w:space="15" w:color="EFEFEF"/>
                <w:right w:val="none" w:sz="0" w:space="0" w:color="auto"/>
              </w:divBdr>
            </w:div>
            <w:div w:id="1900288583">
              <w:marLeft w:val="0"/>
              <w:marRight w:val="0"/>
              <w:marTop w:val="0"/>
              <w:marBottom w:val="0"/>
              <w:divBdr>
                <w:top w:val="none" w:sz="0" w:space="15" w:color="auto"/>
                <w:left w:val="none" w:sz="0" w:space="0" w:color="auto"/>
                <w:bottom w:val="single" w:sz="36" w:space="15" w:color="EFEFEF"/>
                <w:right w:val="none" w:sz="0" w:space="0" w:color="auto"/>
              </w:divBdr>
            </w:div>
            <w:div w:id="880744839">
              <w:marLeft w:val="0"/>
              <w:marRight w:val="0"/>
              <w:marTop w:val="0"/>
              <w:marBottom w:val="0"/>
              <w:divBdr>
                <w:top w:val="none" w:sz="0" w:space="15" w:color="auto"/>
                <w:left w:val="none" w:sz="0" w:space="0" w:color="auto"/>
                <w:bottom w:val="single" w:sz="36" w:space="15" w:color="EFEFEF"/>
                <w:right w:val="none" w:sz="0" w:space="0" w:color="auto"/>
              </w:divBdr>
            </w:div>
            <w:div w:id="1785155195">
              <w:marLeft w:val="0"/>
              <w:marRight w:val="0"/>
              <w:marTop w:val="0"/>
              <w:marBottom w:val="0"/>
              <w:divBdr>
                <w:top w:val="none" w:sz="0" w:space="15" w:color="auto"/>
                <w:left w:val="none" w:sz="0" w:space="0" w:color="auto"/>
                <w:bottom w:val="single" w:sz="36" w:space="15" w:color="EFEFE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bes.com/sites/robertwood/2012/12/03/is-filing-your-first-fbar-admitting-to-a-crime/" TargetMode="External"/><Relationship Id="rId13" Type="http://schemas.openxmlformats.org/officeDocument/2006/relationships/hyperlink" Target="http://www.imdb.com/name/nm000036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rbes.com/sites/robertwood/2012/11/04/undisclosed-foreign-bank-accounts-theyre-even-more-explosive-now/" TargetMode="External"/><Relationship Id="rId12" Type="http://schemas.openxmlformats.org/officeDocument/2006/relationships/hyperlink" Target="http://www.forbes.com/sites/robertwood/2013/09/24/fatcas-bleak-choices-for-accounts-income-disclosure/" TargetMode="External"/><Relationship Id="rId17" Type="http://schemas.openxmlformats.org/officeDocument/2006/relationships/hyperlink" Target="http://www.forbes.com/sites/robertwood/2012/05/18/expats-face-steep-exit-tax-courtesy-of-facebook/" TargetMode="External"/><Relationship Id="rId2" Type="http://schemas.openxmlformats.org/officeDocument/2006/relationships/settings" Target="settings.xml"/><Relationship Id="rId16" Type="http://schemas.openxmlformats.org/officeDocument/2006/relationships/hyperlink" Target="http://www.forbes.com/sites/robertwood/2012/05/11/why-facebooks-co-founder-just-defriended-america/" TargetMode="External"/><Relationship Id="rId1" Type="http://schemas.openxmlformats.org/officeDocument/2006/relationships/styles" Target="styles.xml"/><Relationship Id="rId6" Type="http://schemas.openxmlformats.org/officeDocument/2006/relationships/hyperlink" Target="http://www.forbes.com/sites/robertwood/2013/05/09/trending-now-giving-up-u-s-citizenship/" TargetMode="External"/><Relationship Id="rId11" Type="http://schemas.openxmlformats.org/officeDocument/2006/relationships/hyperlink" Target="http://www.irs.gov/pub/irs-pdf/f8938.pdf" TargetMode="External"/><Relationship Id="rId5" Type="http://schemas.openxmlformats.org/officeDocument/2006/relationships/hyperlink" Target="http://www.washingtonpost.com/blogs/in-the-loop/wp/2013/11/12/tina-turner-formally-relinquishes-u-s-citizenship/" TargetMode="External"/><Relationship Id="rId15" Type="http://schemas.openxmlformats.org/officeDocument/2006/relationships/hyperlink" Target="http://www.telegraph.co.uk/news/worldnews/francois-hollande/9532131/Bernard-Arnault-applies-for-Belgian-citizenship-as-Francois-Hollande-plans-new-taxes.html" TargetMode="External"/><Relationship Id="rId10" Type="http://schemas.openxmlformats.org/officeDocument/2006/relationships/hyperlink" Target="http://www.irs.gov/Businesses/Corporations/FATCA-Information-for-Individuals"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irs.gov/pub/irs-pdf/f90221.pdf" TargetMode="External"/><Relationship Id="rId14" Type="http://schemas.openxmlformats.org/officeDocument/2006/relationships/hyperlink" Target="http://www.forbes.com/sites/robertwood/2012/09/24/if-u-s-had-75-tax-rate-youd-leave-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764</Words>
  <Characters>4128</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2013-12-20T00:14:00Z</dcterms:created>
  <dcterms:modified xsi:type="dcterms:W3CDTF">2013-12-20T00:20:00Z</dcterms:modified>
</cp:coreProperties>
</file>